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28C544B3"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5E77E7">
        <w:rPr>
          <w:rFonts w:ascii="Arial" w:eastAsia="Arial Unicode MS" w:hAnsi="Arial" w:hint="eastAsia"/>
          <w:b/>
          <w:bCs/>
          <w:kern w:val="0"/>
          <w:sz w:val="28"/>
          <w:szCs w:val="28"/>
        </w:rPr>
        <w:t>1</w:t>
      </w:r>
      <w:r w:rsidR="0010175C">
        <w:rPr>
          <w:rFonts w:ascii="Arial" w:eastAsia="Arial Unicode MS" w:hAnsi="Arial"/>
          <w:b/>
          <w:bCs/>
          <w:kern w:val="0"/>
          <w:sz w:val="28"/>
          <w:szCs w:val="28"/>
        </w:rPr>
        <w:t>bis-e</w:t>
      </w:r>
      <w:r w:rsidRPr="002C6C08">
        <w:rPr>
          <w:rFonts w:ascii="Arial" w:eastAsia="Arial Unicode MS" w:hAnsi="Arial"/>
          <w:b/>
          <w:bCs/>
          <w:kern w:val="0"/>
          <w:sz w:val="28"/>
          <w:szCs w:val="28"/>
          <w:lang w:eastAsia="en-US"/>
        </w:rPr>
        <w:tab/>
      </w:r>
      <w:r w:rsidR="002F10EB" w:rsidRPr="002F10EB">
        <w:rPr>
          <w:rFonts w:ascii="Arial" w:eastAsia="Arial Unicode MS" w:hAnsi="Arial"/>
          <w:b/>
          <w:bCs/>
          <w:kern w:val="0"/>
          <w:sz w:val="28"/>
          <w:szCs w:val="28"/>
        </w:rPr>
        <w:t>R2-2303357</w:t>
      </w:r>
    </w:p>
    <w:p w14:paraId="7AC853B0" w14:textId="42758692" w:rsidR="003E16F6" w:rsidRPr="002C6C08" w:rsidRDefault="0010175C"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0175C">
        <w:rPr>
          <w:rFonts w:ascii="Arial" w:eastAsia="Arial Unicode MS" w:hAnsi="Arial"/>
          <w:b/>
          <w:bCs/>
          <w:kern w:val="0"/>
          <w:sz w:val="24"/>
          <w:szCs w:val="20"/>
        </w:rPr>
        <w:t>Electronic meeting</w:t>
      </w:r>
      <w:r w:rsidR="000C4A4F">
        <w:rPr>
          <w:rFonts w:ascii="Arial" w:eastAsia="Arial Unicode MS" w:hAnsi="Arial"/>
          <w:b/>
          <w:bCs/>
          <w:kern w:val="0"/>
          <w:sz w:val="24"/>
          <w:szCs w:val="20"/>
        </w:rPr>
        <w:t xml:space="preserve">, </w:t>
      </w:r>
      <w:r>
        <w:rPr>
          <w:rFonts w:ascii="Arial" w:eastAsia="Arial Unicode MS" w:hAnsi="Arial"/>
          <w:b/>
          <w:bCs/>
          <w:kern w:val="0"/>
          <w:sz w:val="24"/>
          <w:szCs w:val="20"/>
        </w:rPr>
        <w:t xml:space="preserve">17 – 26 </w:t>
      </w:r>
      <w:r w:rsidR="00B86207">
        <w:rPr>
          <w:rFonts w:ascii="Arial" w:eastAsia="Arial Unicode MS" w:hAnsi="Arial"/>
          <w:b/>
          <w:bCs/>
          <w:kern w:val="0"/>
          <w:sz w:val="24"/>
          <w:szCs w:val="20"/>
        </w:rPr>
        <w:t>April</w:t>
      </w:r>
      <w:r>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41332F73"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2368C" w:rsidRPr="00C2368C">
        <w:rPr>
          <w:rFonts w:ascii="Arial" w:eastAsia="Arial Unicode MS" w:hAnsi="Arial" w:cs="Arial"/>
          <w:b/>
          <w:bCs/>
          <w:kern w:val="0"/>
          <w:sz w:val="24"/>
          <w:szCs w:val="20"/>
        </w:rPr>
        <w:t>7.4.3</w:t>
      </w:r>
      <w:r w:rsidR="00C2368C" w:rsidRPr="00C2368C">
        <w:rPr>
          <w:rFonts w:ascii="Arial" w:eastAsia="Arial Unicode MS" w:hAnsi="Arial" w:cs="Arial"/>
          <w:b/>
          <w:bCs/>
          <w:kern w:val="0"/>
          <w:sz w:val="24"/>
          <w:szCs w:val="20"/>
        </w:rPr>
        <w:tab/>
        <w:t>NR-DC with selective activation cell of groups</w:t>
      </w:r>
    </w:p>
    <w:p w14:paraId="181BBD6A" w14:textId="719291C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C42C3" w:rsidRPr="00CC42C3">
        <w:rPr>
          <w:rFonts w:ascii="Arial" w:eastAsia="Arial Unicode MS" w:hAnsi="Arial" w:cs="Arial"/>
          <w:b/>
          <w:bCs/>
          <w:kern w:val="0"/>
          <w:sz w:val="24"/>
          <w:szCs w:val="20"/>
        </w:rPr>
        <w:t>Further discussion on selective SCG activation</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9E7DC89" w14:textId="7C2AA4C8" w:rsidR="003E16F6" w:rsidRDefault="00C01DFB" w:rsidP="003E16F6">
      <w:pPr>
        <w:widowControl/>
        <w:rPr>
          <w:rFonts w:ascii="Arial" w:eastAsia="Arial Unicode MS" w:hAnsi="Arial"/>
          <w:kern w:val="0"/>
          <w:sz w:val="20"/>
          <w:szCs w:val="20"/>
        </w:rPr>
      </w:pPr>
      <w:r>
        <w:rPr>
          <w:rFonts w:ascii="Arial" w:eastAsia="Arial Unicode MS" w:hAnsi="Arial"/>
          <w:kern w:val="0"/>
          <w:sz w:val="20"/>
          <w:szCs w:val="20"/>
        </w:rPr>
        <w:t>In RAN2#121, there were some progresses below [1]</w:t>
      </w:r>
      <w:r w:rsidR="002550B9">
        <w:rPr>
          <w:rFonts w:ascii="Arial" w:eastAsia="Arial Unicode MS" w:hAnsi="Arial"/>
          <w:kern w:val="0"/>
          <w:sz w:val="20"/>
          <w:szCs w:val="20"/>
        </w:rPr>
        <w:t>.</w:t>
      </w:r>
    </w:p>
    <w:p w14:paraId="04EC4D68" w14:textId="77777777" w:rsidR="008475A4" w:rsidRDefault="008475A4" w:rsidP="003E16F6">
      <w:pPr>
        <w:widowControl/>
        <w:rPr>
          <w:rFonts w:ascii="Arial" w:eastAsia="Arial Unicode MS" w:hAnsi="Arial"/>
          <w:kern w:val="0"/>
          <w:sz w:val="20"/>
          <w:szCs w:val="20"/>
        </w:rPr>
      </w:pPr>
    </w:p>
    <w:tbl>
      <w:tblPr>
        <w:tblStyle w:val="aa"/>
        <w:tblW w:w="0" w:type="auto"/>
        <w:tblLook w:val="04A0" w:firstRow="1" w:lastRow="0" w:firstColumn="1" w:lastColumn="0" w:noHBand="0" w:noVBand="1"/>
      </w:tblPr>
      <w:tblGrid>
        <w:gridCol w:w="9629"/>
      </w:tblGrid>
      <w:tr w:rsidR="00C01DFB" w14:paraId="2EAAE8C1" w14:textId="77777777" w:rsidTr="00C01DFB">
        <w:tc>
          <w:tcPr>
            <w:tcW w:w="9629" w:type="dxa"/>
          </w:tcPr>
          <w:p w14:paraId="6DAFEF14" w14:textId="77777777" w:rsidR="00C01DFB" w:rsidRPr="00C01DFB" w:rsidRDefault="00C01DFB" w:rsidP="00C01DFB">
            <w:pPr>
              <w:pStyle w:val="Agreement"/>
              <w:rPr>
                <w:szCs w:val="20"/>
              </w:rPr>
            </w:pPr>
            <w:r w:rsidRPr="00C01DFB">
              <w:rPr>
                <w:szCs w:val="20"/>
              </w:rPr>
              <w:t xml:space="preserve">Assume to support the following scenarios </w:t>
            </w:r>
            <w:r w:rsidRPr="00C01DFB">
              <w:rPr>
                <w:rFonts w:hint="eastAsia"/>
                <w:szCs w:val="20"/>
              </w:rPr>
              <w:t>of</w:t>
            </w:r>
            <w:r w:rsidRPr="00C01DFB">
              <w:rPr>
                <w:szCs w:val="20"/>
              </w:rPr>
              <w:t xml:space="preserve"> </w:t>
            </w:r>
            <w:r w:rsidRPr="00C01DFB">
              <w:rPr>
                <w:rFonts w:hint="eastAsia"/>
                <w:szCs w:val="20"/>
              </w:rPr>
              <w:t>SCG</w:t>
            </w:r>
            <w:r w:rsidRPr="00C01DFB">
              <w:rPr>
                <w:szCs w:val="20"/>
              </w:rPr>
              <w:t xml:space="preserve"> </w:t>
            </w:r>
            <w:r w:rsidRPr="00C01DFB">
              <w:rPr>
                <w:rFonts w:hint="eastAsia"/>
                <w:szCs w:val="20"/>
              </w:rPr>
              <w:t>s</w:t>
            </w:r>
            <w:r w:rsidRPr="00C01DFB">
              <w:rPr>
                <w:szCs w:val="20"/>
              </w:rPr>
              <w:t>elective activation:</w:t>
            </w:r>
          </w:p>
          <w:p w14:paraId="1173D099" w14:textId="77777777" w:rsidR="00C01DFB" w:rsidRPr="00C01DFB" w:rsidRDefault="00C01DFB" w:rsidP="00C01DFB">
            <w:pPr>
              <w:pStyle w:val="Agreement"/>
              <w:numPr>
                <w:ilvl w:val="2"/>
                <w:numId w:val="1"/>
              </w:numPr>
              <w:tabs>
                <w:tab w:val="num" w:pos="2160"/>
              </w:tabs>
              <w:rPr>
                <w:szCs w:val="20"/>
              </w:rPr>
            </w:pPr>
            <w:r w:rsidRPr="00C01DFB">
              <w:rPr>
                <w:rFonts w:eastAsiaTheme="minorEastAsia"/>
                <w:szCs w:val="20"/>
                <w:lang w:eastAsia="zh-CN"/>
              </w:rPr>
              <w:t>SN initiated</w:t>
            </w:r>
            <w:r w:rsidRPr="00C01DFB">
              <w:rPr>
                <w:szCs w:val="20"/>
              </w:rPr>
              <w:t xml:space="preserve"> intra-SN SCG selective </w:t>
            </w:r>
            <w:proofErr w:type="gramStart"/>
            <w:r w:rsidRPr="00C01DFB">
              <w:rPr>
                <w:szCs w:val="20"/>
              </w:rPr>
              <w:t>activation</w:t>
            </w:r>
            <w:proofErr w:type="gramEnd"/>
          </w:p>
          <w:p w14:paraId="6456FA7B" w14:textId="77777777" w:rsidR="00AB3B67" w:rsidRDefault="00C01DFB" w:rsidP="00C01DFB">
            <w:pPr>
              <w:pStyle w:val="Agreement"/>
              <w:numPr>
                <w:ilvl w:val="2"/>
                <w:numId w:val="1"/>
              </w:numPr>
              <w:rPr>
                <w:szCs w:val="20"/>
              </w:rPr>
            </w:pPr>
            <w:r w:rsidRPr="00AB3B67">
              <w:rPr>
                <w:rFonts w:eastAsiaTheme="minorEastAsia"/>
                <w:szCs w:val="20"/>
                <w:lang w:eastAsia="zh-CN"/>
              </w:rPr>
              <w:t>MN initiated</w:t>
            </w:r>
            <w:r w:rsidRPr="00AB3B67">
              <w:rPr>
                <w:szCs w:val="20"/>
              </w:rPr>
              <w:t xml:space="preserve"> inter-SN SCG selective </w:t>
            </w:r>
            <w:proofErr w:type="gramStart"/>
            <w:r w:rsidRPr="00AB3B67">
              <w:rPr>
                <w:szCs w:val="20"/>
              </w:rPr>
              <w:t>activation</w:t>
            </w:r>
            <w:proofErr w:type="gramEnd"/>
          </w:p>
          <w:p w14:paraId="4CDF16A8" w14:textId="46D7EAC9" w:rsidR="00C01DFB" w:rsidRPr="00AB3B67" w:rsidRDefault="00C01DFB" w:rsidP="00C01DFB">
            <w:pPr>
              <w:pStyle w:val="Agreement"/>
              <w:numPr>
                <w:ilvl w:val="2"/>
                <w:numId w:val="1"/>
              </w:numPr>
              <w:rPr>
                <w:szCs w:val="20"/>
              </w:rPr>
            </w:pPr>
            <w:r w:rsidRPr="00AB3B67">
              <w:rPr>
                <w:rFonts w:eastAsiaTheme="minorEastAsia" w:hint="eastAsia"/>
                <w:szCs w:val="20"/>
                <w:lang w:eastAsia="zh-CN"/>
              </w:rPr>
              <w:t>S</w:t>
            </w:r>
            <w:r w:rsidRPr="00AB3B67">
              <w:rPr>
                <w:rFonts w:eastAsiaTheme="minorEastAsia"/>
                <w:szCs w:val="20"/>
                <w:lang w:eastAsia="zh-CN"/>
              </w:rPr>
              <w:t>N initiated</w:t>
            </w:r>
            <w:r w:rsidRPr="00AB3B67">
              <w:rPr>
                <w:szCs w:val="20"/>
              </w:rPr>
              <w:t xml:space="preserve"> inter-SN SCG selective </w:t>
            </w:r>
            <w:proofErr w:type="gramStart"/>
            <w:r w:rsidRPr="00AB3B67">
              <w:rPr>
                <w:szCs w:val="20"/>
              </w:rPr>
              <w:t>activation</w:t>
            </w:r>
            <w:proofErr w:type="gramEnd"/>
            <w:r w:rsidRPr="00AB3B67">
              <w:rPr>
                <w:szCs w:val="20"/>
              </w:rPr>
              <w:t xml:space="preserve"> </w:t>
            </w:r>
          </w:p>
          <w:p w14:paraId="14FB142E" w14:textId="0C169D0D" w:rsidR="00C01DFB" w:rsidRPr="00C01DFB" w:rsidRDefault="00C01DFB" w:rsidP="00AB3B67">
            <w:pPr>
              <w:pStyle w:val="Agreement"/>
            </w:pPr>
            <w:bookmarkStart w:id="1" w:name="_Hlk131086334"/>
            <w:r w:rsidRPr="00C01DFB">
              <w:t xml:space="preserve">It is assumed that if the UE need to be able to return to a current SCG by conditional procedure, then the network could explicitly configure a candidate configuration for that cell. </w:t>
            </w:r>
          </w:p>
          <w:bookmarkEnd w:id="1"/>
          <w:p w14:paraId="1C05167C" w14:textId="15AB1AEC" w:rsidR="00C01DFB" w:rsidRPr="00C01DFB" w:rsidRDefault="00C01DFB" w:rsidP="00AB3B67">
            <w:pPr>
              <w:pStyle w:val="Agreement"/>
            </w:pPr>
            <w:r w:rsidRPr="00C01DFB">
              <w:t xml:space="preserve">In SCG selective activation, the CPC/CPA configurations of the UE should be released after </w:t>
            </w:r>
            <w:proofErr w:type="spellStart"/>
            <w:r w:rsidRPr="00C01DFB">
              <w:t>Pcell</w:t>
            </w:r>
            <w:proofErr w:type="spellEnd"/>
            <w:r w:rsidRPr="00C01DFB">
              <w:t xml:space="preserve"> change, at least for inter MN (by explicit indication from network, FFS other case). </w:t>
            </w:r>
          </w:p>
          <w:p w14:paraId="46110CDA" w14:textId="47A7DAEF" w:rsidR="00C01DFB" w:rsidRPr="00C01DFB" w:rsidRDefault="00C01DFB" w:rsidP="00AB3B67">
            <w:pPr>
              <w:pStyle w:val="Agreement"/>
            </w:pPr>
            <w:r w:rsidRPr="00C01DFB">
              <w:t>R2 assumes that a CPA conditional configuration can be used for CPC (but with different triggering conditions)</w:t>
            </w:r>
          </w:p>
          <w:p w14:paraId="280DED51" w14:textId="77777777" w:rsidR="00C01DFB" w:rsidRDefault="00C01DFB" w:rsidP="003E16F6">
            <w:pPr>
              <w:pStyle w:val="Agreement"/>
              <w:rPr>
                <w:szCs w:val="20"/>
              </w:rPr>
            </w:pPr>
            <w:r w:rsidRPr="00C01DFB">
              <w:rPr>
                <w:szCs w:val="20"/>
              </w:rPr>
              <w:t>For inter-SN CPC, MN should provide the reference configuration to all candidate T-SNs (</w:t>
            </w:r>
            <w:proofErr w:type="gramStart"/>
            <w:r w:rsidRPr="00C01DFB">
              <w:rPr>
                <w:szCs w:val="20"/>
              </w:rPr>
              <w:t>in order to</w:t>
            </w:r>
            <w:proofErr w:type="gramEnd"/>
            <w:r w:rsidRPr="00C01DFB">
              <w:rPr>
                <w:szCs w:val="20"/>
              </w:rPr>
              <w:t xml:space="preserve"> generate the T-SN candidate configuration). </w:t>
            </w:r>
          </w:p>
          <w:p w14:paraId="32655122" w14:textId="77777777" w:rsidR="00AB3B67" w:rsidRDefault="00AB3B67" w:rsidP="00AB3B67">
            <w:pPr>
              <w:pStyle w:val="Doc-text2"/>
              <w:ind w:left="0" w:firstLine="0"/>
            </w:pPr>
          </w:p>
          <w:p w14:paraId="142A1D18" w14:textId="79574E95" w:rsidR="00AB3B67" w:rsidRPr="00AB3B67" w:rsidRDefault="00AB3B67" w:rsidP="00AB3B67">
            <w:pPr>
              <w:pStyle w:val="Agreement"/>
            </w:pPr>
            <w:r w:rsidRPr="00AB3B67">
              <w:t xml:space="preserve">R2 understands that A target SN may include an indication in SN Addition Request Ack for each candidate target </w:t>
            </w:r>
            <w:proofErr w:type="spellStart"/>
            <w:r w:rsidRPr="00AB3B67">
              <w:t>PSCell</w:t>
            </w:r>
            <w:proofErr w:type="spellEnd"/>
            <w:r w:rsidRPr="00AB3B67">
              <w:t>, denoting whether the associated SCG configuration is a delta with respect to the reference SCG configuration.</w:t>
            </w:r>
          </w:p>
        </w:tc>
      </w:tr>
    </w:tbl>
    <w:p w14:paraId="504CB903" w14:textId="77777777" w:rsidR="00C01DFB" w:rsidRPr="002C6C08" w:rsidRDefault="00C01DFB" w:rsidP="003E16F6">
      <w:pPr>
        <w:widowControl/>
        <w:rPr>
          <w:rFonts w:ascii="Arial" w:eastAsia="Arial Unicode MS" w:hAnsi="Arial"/>
          <w:kern w:val="0"/>
          <w:sz w:val="20"/>
          <w:szCs w:val="20"/>
        </w:rPr>
      </w:pPr>
    </w:p>
    <w:p w14:paraId="1F0427D9" w14:textId="10B699C2" w:rsidR="003E16F6" w:rsidRPr="002C6C08" w:rsidRDefault="002550B9" w:rsidP="003E16F6">
      <w:pPr>
        <w:widowControl/>
        <w:rPr>
          <w:rFonts w:ascii="Arial" w:eastAsia="Arial Unicode MS" w:hAnsi="Arial"/>
          <w:kern w:val="0"/>
          <w:sz w:val="20"/>
          <w:szCs w:val="20"/>
        </w:rPr>
      </w:pPr>
      <w:r>
        <w:rPr>
          <w:rFonts w:ascii="Arial" w:eastAsia="Arial Unicode MS" w:hAnsi="Arial"/>
          <w:kern w:val="0"/>
          <w:sz w:val="20"/>
          <w:szCs w:val="20"/>
        </w:rPr>
        <w:t xml:space="preserve">In addition, there was the post meeting email discussions, where some signalling aspects have been discussed for SCG selective activation [2]. </w:t>
      </w:r>
      <w:r w:rsidR="008475A4">
        <w:rPr>
          <w:rFonts w:ascii="Arial" w:eastAsia="Arial Unicode MS" w:hAnsi="Arial" w:hint="eastAsia"/>
          <w:kern w:val="0"/>
          <w:sz w:val="20"/>
          <w:szCs w:val="20"/>
        </w:rPr>
        <w:t>I</w:t>
      </w:r>
      <w:r w:rsidR="008475A4">
        <w:rPr>
          <w:rFonts w:ascii="Arial" w:eastAsia="Arial Unicode MS" w:hAnsi="Arial"/>
          <w:kern w:val="0"/>
          <w:sz w:val="20"/>
          <w:szCs w:val="20"/>
        </w:rPr>
        <w:t>n this contribution, we discuss</w:t>
      </w:r>
      <w:r>
        <w:rPr>
          <w:rFonts w:ascii="Arial" w:eastAsia="Arial Unicode MS" w:hAnsi="Arial"/>
          <w:kern w:val="0"/>
          <w:sz w:val="20"/>
          <w:szCs w:val="20"/>
        </w:rPr>
        <w:t xml:space="preserve"> </w:t>
      </w:r>
      <w:r w:rsidR="00662EB5">
        <w:rPr>
          <w:rFonts w:ascii="Arial" w:eastAsia="Arial Unicode MS" w:hAnsi="Arial"/>
          <w:kern w:val="0"/>
          <w:sz w:val="20"/>
          <w:szCs w:val="20"/>
        </w:rPr>
        <w:t>some issues for which clarifications are needed and 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3042DFB3"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E17A7D">
        <w:rPr>
          <w:rFonts w:ascii="Arial" w:hAnsi="Arial"/>
          <w:kern w:val="0"/>
          <w:sz w:val="28"/>
          <w:szCs w:val="20"/>
        </w:rPr>
        <w:t xml:space="preserve">Subsequent CPC reusing CPA </w:t>
      </w:r>
      <w:proofErr w:type="gramStart"/>
      <w:r w:rsidR="00E17A7D">
        <w:rPr>
          <w:rFonts w:ascii="Arial" w:hAnsi="Arial"/>
          <w:kern w:val="0"/>
          <w:sz w:val="28"/>
          <w:szCs w:val="20"/>
        </w:rPr>
        <w:t>configuration</w:t>
      </w:r>
      <w:proofErr w:type="gramEnd"/>
    </w:p>
    <w:p w14:paraId="603BF025" w14:textId="5736EFF5" w:rsidR="004D5985" w:rsidRDefault="0009520E" w:rsidP="00967047">
      <w:pPr>
        <w:widowControl/>
        <w:spacing w:after="120" w:line="240" w:lineRule="atLeast"/>
        <w:rPr>
          <w:rFonts w:ascii="Arial" w:hAnsi="Arial"/>
          <w:kern w:val="0"/>
          <w:sz w:val="20"/>
          <w:szCs w:val="20"/>
        </w:rPr>
      </w:pPr>
      <w:r>
        <w:rPr>
          <w:rFonts w:ascii="Arial" w:hAnsi="Arial"/>
          <w:kern w:val="0"/>
          <w:sz w:val="20"/>
          <w:szCs w:val="20"/>
        </w:rPr>
        <w:t xml:space="preserve">In RAN2#121, </w:t>
      </w:r>
      <w:r w:rsidR="00967047">
        <w:rPr>
          <w:rFonts w:ascii="Arial" w:hAnsi="Arial"/>
          <w:kern w:val="0"/>
          <w:sz w:val="20"/>
          <w:szCs w:val="20"/>
        </w:rPr>
        <w:t>there was agreed assumption that</w:t>
      </w:r>
      <w:r w:rsidR="00967047" w:rsidRPr="00967047">
        <w:rPr>
          <w:rFonts w:ascii="Arial" w:hAnsi="Arial"/>
          <w:kern w:val="0"/>
          <w:sz w:val="20"/>
          <w:szCs w:val="20"/>
        </w:rPr>
        <w:t xml:space="preserve"> a CPA conditional configuration can be used for CPC (but with different triggering conditions)</w:t>
      </w:r>
      <w:r w:rsidR="00967047">
        <w:rPr>
          <w:rFonts w:ascii="Arial" w:hAnsi="Arial"/>
          <w:kern w:val="0"/>
          <w:sz w:val="20"/>
          <w:szCs w:val="20"/>
        </w:rPr>
        <w:t>. This would mean to provide an additional execution condition to be used for the subsequent CPC, but nothing more than that. The consequence should be no delta configuration applied for such subsequent CPC on top of the CPA configuration.</w:t>
      </w:r>
    </w:p>
    <w:p w14:paraId="7E192BFA" w14:textId="77777777" w:rsidR="00E17A7D" w:rsidRDefault="00E17A7D" w:rsidP="00967047">
      <w:pPr>
        <w:widowControl/>
        <w:spacing w:after="120" w:line="240" w:lineRule="atLeast"/>
        <w:rPr>
          <w:rFonts w:ascii="Arial" w:hAnsi="Arial"/>
          <w:b/>
          <w:kern w:val="0"/>
          <w:sz w:val="20"/>
          <w:szCs w:val="20"/>
        </w:rPr>
      </w:pPr>
    </w:p>
    <w:p w14:paraId="6EB26DCD" w14:textId="058A75E1" w:rsidR="00DD7980" w:rsidRDefault="003E16F6" w:rsidP="00DD798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4D5985">
        <w:rPr>
          <w:rFonts w:ascii="Arial" w:hAnsi="Arial"/>
          <w:b/>
          <w:kern w:val="0"/>
          <w:sz w:val="20"/>
          <w:szCs w:val="20"/>
        </w:rPr>
        <w:t xml:space="preserve">RAN2 to </w:t>
      </w:r>
      <w:r w:rsidR="00967047">
        <w:rPr>
          <w:rFonts w:ascii="Arial" w:hAnsi="Arial"/>
          <w:b/>
          <w:kern w:val="0"/>
          <w:sz w:val="20"/>
          <w:szCs w:val="20"/>
        </w:rPr>
        <w:t>confirm that when a CPA configuration is used for the subsequent CPC</w:t>
      </w:r>
      <w:r w:rsidR="00E57248">
        <w:rPr>
          <w:rFonts w:ascii="Arial" w:hAnsi="Arial"/>
          <w:b/>
          <w:kern w:val="0"/>
          <w:sz w:val="20"/>
          <w:szCs w:val="20"/>
        </w:rPr>
        <w:t xml:space="preserve"> with a different condition, the UE applies the full configuration without using a reference configuration.</w:t>
      </w:r>
    </w:p>
    <w:p w14:paraId="2865DDA7" w14:textId="2BD8F4D5" w:rsidR="000835CE" w:rsidRDefault="000835CE" w:rsidP="003E16F6">
      <w:pPr>
        <w:widowControl/>
        <w:spacing w:after="120" w:line="240" w:lineRule="atLeast"/>
        <w:rPr>
          <w:rFonts w:ascii="Arial" w:hAnsi="Arial"/>
          <w:kern w:val="0"/>
          <w:sz w:val="20"/>
          <w:szCs w:val="20"/>
        </w:rPr>
      </w:pPr>
    </w:p>
    <w:p w14:paraId="7C1C192B" w14:textId="56F289B5" w:rsidR="00E17A7D" w:rsidRPr="002C6C08" w:rsidRDefault="00E17A7D" w:rsidP="00E17A7D">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892172">
        <w:rPr>
          <w:rFonts w:ascii="Arial" w:hAnsi="Arial"/>
          <w:kern w:val="0"/>
          <w:sz w:val="28"/>
          <w:szCs w:val="20"/>
        </w:rPr>
        <w:t>2</w:t>
      </w:r>
      <w:r w:rsidRPr="002C6C08">
        <w:rPr>
          <w:rFonts w:ascii="Arial" w:hAnsi="Arial" w:hint="eastAsia"/>
          <w:kern w:val="0"/>
          <w:sz w:val="28"/>
          <w:szCs w:val="20"/>
        </w:rPr>
        <w:tab/>
      </w:r>
      <w:r w:rsidR="00892172">
        <w:rPr>
          <w:rFonts w:ascii="Arial" w:hAnsi="Arial"/>
          <w:kern w:val="0"/>
          <w:sz w:val="28"/>
          <w:szCs w:val="20"/>
        </w:rPr>
        <w:t>MCG configuration in reference configuration</w:t>
      </w:r>
    </w:p>
    <w:p w14:paraId="3D355CC8" w14:textId="7E2E8DA8" w:rsidR="00E57248" w:rsidRDefault="00892172" w:rsidP="003E16F6">
      <w:pPr>
        <w:widowControl/>
        <w:spacing w:after="120" w:line="240" w:lineRule="atLeast"/>
        <w:rPr>
          <w:rFonts w:ascii="Arial" w:hAnsi="Arial"/>
          <w:kern w:val="0"/>
          <w:sz w:val="20"/>
          <w:szCs w:val="20"/>
        </w:rPr>
      </w:pPr>
      <w:r>
        <w:rPr>
          <w:rFonts w:ascii="Arial" w:hAnsi="Arial" w:hint="eastAsia"/>
          <w:kern w:val="0"/>
          <w:sz w:val="20"/>
          <w:szCs w:val="20"/>
        </w:rPr>
        <w:t>D</w:t>
      </w:r>
      <w:r>
        <w:rPr>
          <w:rFonts w:ascii="Arial" w:hAnsi="Arial"/>
          <w:kern w:val="0"/>
          <w:sz w:val="20"/>
          <w:szCs w:val="20"/>
        </w:rPr>
        <w:t>uring the post-121 email discussion [2], it was pointed out by some companies that it should be discussed whether the MCG configuration is included in the reference configuration or not. This is because in the legacy inter-SN CPC and CPA, the MCG configuration to be applied upon CPC/CPA can be also included.</w:t>
      </w:r>
      <w:r w:rsidR="00DC55BA">
        <w:rPr>
          <w:rFonts w:ascii="Arial" w:hAnsi="Arial"/>
          <w:kern w:val="0"/>
          <w:sz w:val="20"/>
          <w:szCs w:val="20"/>
        </w:rPr>
        <w:t xml:space="preserve"> We think this is the valid point. If we consider the selective SCG activation </w:t>
      </w:r>
      <w:r w:rsidR="006D3E8F">
        <w:rPr>
          <w:rFonts w:ascii="Arial" w:hAnsi="Arial"/>
          <w:kern w:val="0"/>
          <w:sz w:val="20"/>
          <w:szCs w:val="20"/>
        </w:rPr>
        <w:t xml:space="preserve">as </w:t>
      </w:r>
      <w:r w:rsidR="00DC55BA">
        <w:rPr>
          <w:rFonts w:ascii="Arial" w:hAnsi="Arial"/>
          <w:kern w:val="0"/>
          <w:sz w:val="20"/>
          <w:szCs w:val="20"/>
        </w:rPr>
        <w:t xml:space="preserve">the extension of the legacy CPC/CPA, it </w:t>
      </w:r>
      <w:r w:rsidR="00DC55BA">
        <w:rPr>
          <w:rFonts w:ascii="Arial" w:hAnsi="Arial"/>
          <w:kern w:val="0"/>
          <w:sz w:val="20"/>
          <w:szCs w:val="20"/>
        </w:rPr>
        <w:lastRenderedPageBreak/>
        <w:t>is straightforward to assume that the MC</w:t>
      </w:r>
      <w:r w:rsidR="00F30C86">
        <w:rPr>
          <w:rFonts w:ascii="Arial" w:hAnsi="Arial"/>
          <w:kern w:val="0"/>
          <w:sz w:val="20"/>
          <w:szCs w:val="20"/>
        </w:rPr>
        <w:t>G</w:t>
      </w:r>
      <w:r w:rsidR="00DC55BA">
        <w:rPr>
          <w:rFonts w:ascii="Arial" w:hAnsi="Arial"/>
          <w:kern w:val="0"/>
          <w:sz w:val="20"/>
          <w:szCs w:val="20"/>
        </w:rPr>
        <w:t xml:space="preserve"> configuration should be able to be included in the reference configuration.</w:t>
      </w:r>
    </w:p>
    <w:p w14:paraId="5AFD6E79" w14:textId="77777777" w:rsidR="004B4DE6" w:rsidRDefault="004B4DE6" w:rsidP="003E16F6">
      <w:pPr>
        <w:widowControl/>
        <w:spacing w:after="120" w:line="240" w:lineRule="atLeast"/>
        <w:rPr>
          <w:rFonts w:ascii="Arial" w:hAnsi="Arial"/>
          <w:kern w:val="0"/>
          <w:sz w:val="20"/>
          <w:szCs w:val="20"/>
        </w:rPr>
      </w:pPr>
    </w:p>
    <w:p w14:paraId="23E570D5" w14:textId="4FC6BDF4" w:rsidR="004B4DE6" w:rsidRPr="004B4DE6" w:rsidRDefault="004B4DE6" w:rsidP="004B4DE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 xml:space="preserve">RAN2 to agree that the </w:t>
      </w:r>
      <w:r w:rsidR="00D450BE">
        <w:rPr>
          <w:rFonts w:ascii="Arial" w:hAnsi="Arial"/>
          <w:b/>
          <w:kern w:val="0"/>
          <w:sz w:val="20"/>
          <w:szCs w:val="20"/>
        </w:rPr>
        <w:t xml:space="preserve">MN should be able to include the </w:t>
      </w:r>
      <w:r w:rsidRPr="004B4DE6">
        <w:rPr>
          <w:rFonts w:ascii="Arial" w:hAnsi="Arial"/>
          <w:b/>
          <w:kern w:val="0"/>
          <w:sz w:val="20"/>
          <w:szCs w:val="20"/>
        </w:rPr>
        <w:t>MCG configuration in the reference configuration.</w:t>
      </w:r>
    </w:p>
    <w:p w14:paraId="05E49062" w14:textId="204C3758" w:rsidR="00967047" w:rsidRPr="004B4DE6" w:rsidRDefault="00967047" w:rsidP="003E16F6">
      <w:pPr>
        <w:widowControl/>
        <w:spacing w:after="120" w:line="240" w:lineRule="atLeast"/>
        <w:rPr>
          <w:rFonts w:ascii="Arial" w:hAnsi="Arial"/>
          <w:kern w:val="0"/>
          <w:sz w:val="20"/>
          <w:szCs w:val="20"/>
        </w:rPr>
      </w:pPr>
    </w:p>
    <w:p w14:paraId="304C7DD4" w14:textId="67BE8FA0" w:rsidR="004B4DE6" w:rsidRPr="002C6C08" w:rsidRDefault="004B4DE6" w:rsidP="004B4DE6">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3</w:t>
      </w:r>
      <w:r w:rsidRPr="002C6C08">
        <w:rPr>
          <w:rFonts w:ascii="Arial" w:hAnsi="Arial" w:hint="eastAsia"/>
          <w:kern w:val="0"/>
          <w:sz w:val="28"/>
          <w:szCs w:val="20"/>
        </w:rPr>
        <w:tab/>
      </w:r>
      <w:r>
        <w:rPr>
          <w:rFonts w:ascii="Arial" w:hAnsi="Arial"/>
          <w:kern w:val="0"/>
          <w:sz w:val="28"/>
          <w:szCs w:val="20"/>
        </w:rPr>
        <w:t xml:space="preserve">Single or multiple reference </w:t>
      </w:r>
      <w:r w:rsidR="00DE7D2B">
        <w:rPr>
          <w:rFonts w:ascii="Arial" w:hAnsi="Arial"/>
          <w:kern w:val="0"/>
          <w:sz w:val="28"/>
          <w:szCs w:val="20"/>
        </w:rPr>
        <w:t xml:space="preserve">SCG </w:t>
      </w:r>
      <w:r>
        <w:rPr>
          <w:rFonts w:ascii="Arial" w:hAnsi="Arial"/>
          <w:kern w:val="0"/>
          <w:sz w:val="28"/>
          <w:szCs w:val="20"/>
        </w:rPr>
        <w:t>configuration</w:t>
      </w:r>
    </w:p>
    <w:p w14:paraId="66E7DE2D" w14:textId="36E94AB9" w:rsidR="003E16F6" w:rsidRDefault="004B4DE6" w:rsidP="003E16F6">
      <w:pPr>
        <w:widowControl/>
        <w:spacing w:after="120" w:line="240" w:lineRule="atLeast"/>
        <w:rPr>
          <w:rFonts w:ascii="Arial" w:hAnsi="Arial"/>
          <w:kern w:val="0"/>
          <w:sz w:val="20"/>
          <w:szCs w:val="20"/>
        </w:rPr>
      </w:pPr>
      <w:r>
        <w:rPr>
          <w:rFonts w:ascii="Arial" w:hAnsi="Arial" w:hint="eastAsia"/>
          <w:kern w:val="0"/>
          <w:sz w:val="20"/>
          <w:szCs w:val="20"/>
        </w:rPr>
        <w:t>D</w:t>
      </w:r>
      <w:r>
        <w:rPr>
          <w:rFonts w:ascii="Arial" w:hAnsi="Arial"/>
          <w:kern w:val="0"/>
          <w:sz w:val="20"/>
          <w:szCs w:val="20"/>
        </w:rPr>
        <w:t>uring the post-121 email discussion [2], it was also proposed that multiple reference configuration</w:t>
      </w:r>
      <w:r w:rsidR="005D14F2">
        <w:rPr>
          <w:rFonts w:ascii="Arial" w:hAnsi="Arial"/>
          <w:kern w:val="0"/>
          <w:sz w:val="20"/>
          <w:szCs w:val="20"/>
        </w:rPr>
        <w:t>s should be able to be configured</w:t>
      </w:r>
      <w:r>
        <w:rPr>
          <w:rFonts w:ascii="Arial" w:hAnsi="Arial"/>
          <w:kern w:val="0"/>
          <w:sz w:val="20"/>
          <w:szCs w:val="20"/>
        </w:rPr>
        <w:t xml:space="preserve">, given that the candidate SN(s) can determine the reference configuration. </w:t>
      </w:r>
      <w:r w:rsidR="005D14F2">
        <w:rPr>
          <w:rFonts w:ascii="Arial" w:hAnsi="Arial"/>
          <w:kern w:val="0"/>
          <w:sz w:val="20"/>
          <w:szCs w:val="20"/>
        </w:rPr>
        <w:t xml:space="preserve">For this issue, RAN2 should firstly make a decision about who </w:t>
      </w:r>
      <w:r w:rsidR="002F434C">
        <w:rPr>
          <w:rFonts w:ascii="Arial" w:hAnsi="Arial"/>
          <w:kern w:val="0"/>
          <w:sz w:val="20"/>
          <w:szCs w:val="20"/>
        </w:rPr>
        <w:t>determines</w:t>
      </w:r>
      <w:r w:rsidR="005D14F2">
        <w:rPr>
          <w:rFonts w:ascii="Arial" w:hAnsi="Arial"/>
          <w:kern w:val="0"/>
          <w:sz w:val="20"/>
          <w:szCs w:val="20"/>
        </w:rPr>
        <w:t xml:space="preserve"> the reference configuration.</w:t>
      </w:r>
    </w:p>
    <w:p w14:paraId="1E8ABE90" w14:textId="52D149E1" w:rsidR="00B138CA" w:rsidRDefault="005D14F2" w:rsidP="003E16F6">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 xml:space="preserve">or the MN-initiated CPC, </w:t>
      </w:r>
      <w:r w:rsidR="00F74E7D">
        <w:rPr>
          <w:rFonts w:ascii="Arial" w:hAnsi="Arial"/>
          <w:kern w:val="0"/>
          <w:sz w:val="20"/>
          <w:szCs w:val="20"/>
        </w:rPr>
        <w:t xml:space="preserve">if the P2 is agreed, the MN can generate the reference configuration for </w:t>
      </w:r>
      <w:r w:rsidR="00B138CA">
        <w:rPr>
          <w:rFonts w:ascii="Arial" w:hAnsi="Arial"/>
          <w:kern w:val="0"/>
          <w:sz w:val="20"/>
          <w:szCs w:val="20"/>
        </w:rPr>
        <w:t xml:space="preserve">the </w:t>
      </w:r>
      <w:r w:rsidR="00F74E7D">
        <w:rPr>
          <w:rFonts w:ascii="Arial" w:hAnsi="Arial"/>
          <w:kern w:val="0"/>
          <w:sz w:val="20"/>
          <w:szCs w:val="20"/>
        </w:rPr>
        <w:t xml:space="preserve">MCG, if necessary. On the other hand, </w:t>
      </w:r>
      <w:r>
        <w:rPr>
          <w:rFonts w:ascii="Arial" w:hAnsi="Arial"/>
          <w:kern w:val="0"/>
          <w:sz w:val="20"/>
          <w:szCs w:val="20"/>
        </w:rPr>
        <w:t>the MN cannot generate the reference configuration for the SCG but can use the latest SCG configuration as the reference for possible delta configuration by candidate SN(s).</w:t>
      </w:r>
      <w:r w:rsidR="00201A06">
        <w:rPr>
          <w:rFonts w:ascii="Arial" w:hAnsi="Arial"/>
          <w:kern w:val="0"/>
          <w:sz w:val="20"/>
          <w:szCs w:val="20"/>
        </w:rPr>
        <w:t xml:space="preserve"> For the </w:t>
      </w:r>
      <w:r w:rsidR="00201A06" w:rsidRPr="00201A06">
        <w:rPr>
          <w:rFonts w:ascii="Arial" w:hAnsi="Arial"/>
          <w:kern w:val="0"/>
          <w:sz w:val="20"/>
          <w:szCs w:val="20"/>
        </w:rPr>
        <w:t>SN-initiated CPC, the source SN can generate the reference configuration for the SCG. If the intra-SN and the inter-SN CPC are configured together, the common reference configuration is simpler.</w:t>
      </w:r>
      <w:r w:rsidR="00201A06">
        <w:rPr>
          <w:rFonts w:ascii="Arial" w:hAnsi="Arial"/>
          <w:kern w:val="0"/>
          <w:sz w:val="20"/>
          <w:szCs w:val="20"/>
        </w:rPr>
        <w:t xml:space="preserve"> Therefore, if we assume the source node (MN or source SN) determines (reuse or generate) the reference configuration for the SCG, there is no need for multiple reference configurations.</w:t>
      </w:r>
    </w:p>
    <w:p w14:paraId="3CCA2828" w14:textId="578B0449" w:rsidR="00201A06" w:rsidRPr="00FB7905" w:rsidRDefault="00201A06" w:rsidP="00201A06">
      <w:pPr>
        <w:widowControl/>
        <w:spacing w:after="120" w:line="240" w:lineRule="atLeast"/>
        <w:rPr>
          <w:rFonts w:ascii="Arial" w:hAnsi="Arial"/>
          <w:i/>
          <w:iCs/>
          <w:kern w:val="0"/>
          <w:sz w:val="20"/>
          <w:szCs w:val="20"/>
        </w:rPr>
      </w:pPr>
      <w:r w:rsidRPr="00FB7905">
        <w:rPr>
          <w:rFonts w:ascii="Arial" w:hAnsi="Arial" w:hint="eastAsia"/>
          <w:i/>
          <w:iCs/>
          <w:kern w:val="0"/>
          <w:sz w:val="20"/>
          <w:szCs w:val="20"/>
        </w:rPr>
        <w:t>O</w:t>
      </w:r>
      <w:r w:rsidRPr="00FB7905">
        <w:rPr>
          <w:rFonts w:ascii="Arial" w:hAnsi="Arial"/>
          <w:i/>
          <w:iCs/>
          <w:kern w:val="0"/>
          <w:sz w:val="20"/>
          <w:szCs w:val="20"/>
        </w:rPr>
        <w:t xml:space="preserve">bservation 1. For </w:t>
      </w:r>
      <w:r>
        <w:rPr>
          <w:rFonts w:ascii="Arial" w:hAnsi="Arial"/>
          <w:i/>
          <w:iCs/>
          <w:kern w:val="0"/>
          <w:sz w:val="20"/>
          <w:szCs w:val="20"/>
        </w:rPr>
        <w:t xml:space="preserve">both </w:t>
      </w:r>
      <w:r w:rsidRPr="00FB7905">
        <w:rPr>
          <w:rFonts w:ascii="Arial" w:hAnsi="Arial"/>
          <w:i/>
          <w:iCs/>
          <w:kern w:val="0"/>
          <w:sz w:val="20"/>
          <w:szCs w:val="20"/>
        </w:rPr>
        <w:t xml:space="preserve">the MN-initiated </w:t>
      </w:r>
      <w:r>
        <w:rPr>
          <w:rFonts w:ascii="Arial" w:hAnsi="Arial"/>
          <w:i/>
          <w:iCs/>
          <w:kern w:val="0"/>
          <w:sz w:val="20"/>
          <w:szCs w:val="20"/>
        </w:rPr>
        <w:t xml:space="preserve">and the SN-initiated </w:t>
      </w:r>
      <w:r w:rsidRPr="00FB7905">
        <w:rPr>
          <w:rFonts w:ascii="Arial" w:hAnsi="Arial"/>
          <w:i/>
          <w:iCs/>
          <w:kern w:val="0"/>
          <w:sz w:val="20"/>
          <w:szCs w:val="20"/>
        </w:rPr>
        <w:t xml:space="preserve">CPC, the </w:t>
      </w:r>
      <w:r>
        <w:rPr>
          <w:rFonts w:ascii="Arial" w:hAnsi="Arial"/>
          <w:i/>
          <w:iCs/>
          <w:kern w:val="0"/>
          <w:sz w:val="20"/>
          <w:szCs w:val="20"/>
        </w:rPr>
        <w:t xml:space="preserve">source node can determine </w:t>
      </w:r>
      <w:r w:rsidRPr="00FB7905">
        <w:rPr>
          <w:rFonts w:ascii="Arial" w:hAnsi="Arial"/>
          <w:i/>
          <w:iCs/>
          <w:kern w:val="0"/>
          <w:sz w:val="20"/>
          <w:szCs w:val="20"/>
        </w:rPr>
        <w:t xml:space="preserve">the reference </w:t>
      </w:r>
      <w:r w:rsidR="00B70FD6">
        <w:rPr>
          <w:rFonts w:ascii="Arial" w:hAnsi="Arial"/>
          <w:i/>
          <w:iCs/>
          <w:kern w:val="0"/>
          <w:sz w:val="20"/>
          <w:szCs w:val="20"/>
        </w:rPr>
        <w:t xml:space="preserve">SCG </w:t>
      </w:r>
      <w:r w:rsidRPr="00FB7905">
        <w:rPr>
          <w:rFonts w:ascii="Arial" w:hAnsi="Arial"/>
          <w:i/>
          <w:iCs/>
          <w:kern w:val="0"/>
          <w:sz w:val="20"/>
          <w:szCs w:val="20"/>
        </w:rPr>
        <w:t>configuration</w:t>
      </w:r>
      <w:r>
        <w:rPr>
          <w:rFonts w:ascii="Arial" w:hAnsi="Arial"/>
          <w:i/>
          <w:iCs/>
          <w:kern w:val="0"/>
          <w:sz w:val="20"/>
          <w:szCs w:val="20"/>
        </w:rPr>
        <w:t xml:space="preserve"> (e.g. reuse of source SCG configuration or newly generate)</w:t>
      </w:r>
      <w:r w:rsidRPr="00FB7905">
        <w:rPr>
          <w:rFonts w:ascii="Arial" w:hAnsi="Arial"/>
          <w:i/>
          <w:iCs/>
          <w:kern w:val="0"/>
          <w:sz w:val="20"/>
          <w:szCs w:val="20"/>
        </w:rPr>
        <w:t>.</w:t>
      </w:r>
    </w:p>
    <w:p w14:paraId="691C28F3" w14:textId="77777777" w:rsidR="00B138CA" w:rsidRPr="00201A06" w:rsidRDefault="00B138CA" w:rsidP="003E16F6">
      <w:pPr>
        <w:widowControl/>
        <w:spacing w:after="120" w:line="240" w:lineRule="atLeast"/>
        <w:rPr>
          <w:rFonts w:ascii="Arial" w:hAnsi="Arial"/>
          <w:kern w:val="0"/>
          <w:sz w:val="20"/>
          <w:szCs w:val="20"/>
        </w:rPr>
      </w:pPr>
    </w:p>
    <w:p w14:paraId="20480AC4" w14:textId="28F0DC2C" w:rsidR="005D14F2" w:rsidRDefault="004F56D7" w:rsidP="003E16F6">
      <w:pPr>
        <w:widowControl/>
        <w:spacing w:after="120" w:line="240" w:lineRule="atLeast"/>
        <w:rPr>
          <w:rFonts w:ascii="Arial" w:hAnsi="Arial"/>
          <w:kern w:val="0"/>
          <w:sz w:val="20"/>
          <w:szCs w:val="20"/>
        </w:rPr>
      </w:pPr>
      <w:r>
        <w:rPr>
          <w:rFonts w:ascii="Arial" w:hAnsi="Arial"/>
          <w:kern w:val="0"/>
          <w:sz w:val="20"/>
          <w:szCs w:val="20"/>
        </w:rPr>
        <w:t>Regarding the multiple reference</w:t>
      </w:r>
      <w:r w:rsidR="003C37CD">
        <w:rPr>
          <w:rFonts w:ascii="Arial" w:hAnsi="Arial"/>
          <w:kern w:val="0"/>
          <w:sz w:val="20"/>
          <w:szCs w:val="20"/>
        </w:rPr>
        <w:t xml:space="preserve"> SCG</w:t>
      </w:r>
      <w:r>
        <w:rPr>
          <w:rFonts w:ascii="Arial" w:hAnsi="Arial"/>
          <w:kern w:val="0"/>
          <w:sz w:val="20"/>
          <w:szCs w:val="20"/>
        </w:rPr>
        <w:t xml:space="preserve"> configurations, we understand that the motivation is to let </w:t>
      </w:r>
      <w:r w:rsidR="00FB7905">
        <w:rPr>
          <w:rFonts w:ascii="Arial" w:hAnsi="Arial"/>
          <w:kern w:val="0"/>
          <w:sz w:val="20"/>
          <w:szCs w:val="20"/>
        </w:rPr>
        <w:t xml:space="preserve">candidate SN(s) generates the reference configuration for </w:t>
      </w:r>
      <w:r w:rsidR="00B138CA">
        <w:rPr>
          <w:rFonts w:ascii="Arial" w:hAnsi="Arial"/>
          <w:kern w:val="0"/>
          <w:sz w:val="20"/>
          <w:szCs w:val="20"/>
        </w:rPr>
        <w:t>its</w:t>
      </w:r>
      <w:r w:rsidR="00FB7905">
        <w:rPr>
          <w:rFonts w:ascii="Arial" w:hAnsi="Arial"/>
          <w:kern w:val="0"/>
          <w:sz w:val="20"/>
          <w:szCs w:val="20"/>
        </w:rPr>
        <w:t xml:space="preserve"> </w:t>
      </w:r>
      <w:r w:rsidR="009F575A">
        <w:rPr>
          <w:rFonts w:ascii="Arial" w:hAnsi="Arial"/>
          <w:kern w:val="0"/>
          <w:sz w:val="20"/>
          <w:szCs w:val="20"/>
        </w:rPr>
        <w:t xml:space="preserve">candidate </w:t>
      </w:r>
      <w:r w:rsidR="00FB7905">
        <w:rPr>
          <w:rFonts w:ascii="Arial" w:hAnsi="Arial"/>
          <w:kern w:val="0"/>
          <w:sz w:val="20"/>
          <w:szCs w:val="20"/>
        </w:rPr>
        <w:t>SCG</w:t>
      </w:r>
      <w:r>
        <w:rPr>
          <w:rFonts w:ascii="Arial" w:hAnsi="Arial"/>
          <w:kern w:val="0"/>
          <w:sz w:val="20"/>
          <w:szCs w:val="20"/>
        </w:rPr>
        <w:t>. i</w:t>
      </w:r>
      <w:r w:rsidR="00FB7905">
        <w:rPr>
          <w:rFonts w:ascii="Arial" w:hAnsi="Arial"/>
          <w:kern w:val="0"/>
          <w:sz w:val="20"/>
          <w:szCs w:val="20"/>
        </w:rPr>
        <w:t xml:space="preserve">t </w:t>
      </w:r>
      <w:r>
        <w:rPr>
          <w:rFonts w:ascii="Arial" w:hAnsi="Arial"/>
          <w:kern w:val="0"/>
          <w:sz w:val="20"/>
          <w:szCs w:val="20"/>
        </w:rPr>
        <w:t>sounds</w:t>
      </w:r>
      <w:r w:rsidR="00FB7905">
        <w:rPr>
          <w:rFonts w:ascii="Arial" w:hAnsi="Arial"/>
          <w:kern w:val="0"/>
          <w:sz w:val="20"/>
          <w:szCs w:val="20"/>
        </w:rPr>
        <w:t xml:space="preserve"> flexible but increases the signalling overhead as well as the UE complexity. </w:t>
      </w:r>
      <w:r>
        <w:rPr>
          <w:rFonts w:ascii="Arial" w:hAnsi="Arial"/>
          <w:kern w:val="0"/>
          <w:sz w:val="20"/>
          <w:szCs w:val="20"/>
        </w:rPr>
        <w:t>We expect that even without such flexibility, the feature will work. As the feature tends to be not so simple considering the discussions so far, w</w:t>
      </w:r>
      <w:r w:rsidR="00FB7905">
        <w:rPr>
          <w:rFonts w:ascii="Arial" w:hAnsi="Arial"/>
          <w:kern w:val="0"/>
          <w:sz w:val="20"/>
          <w:szCs w:val="20"/>
        </w:rPr>
        <w:t xml:space="preserve">e suggest not making the feature complex </w:t>
      </w:r>
      <w:r>
        <w:rPr>
          <w:rFonts w:ascii="Arial" w:hAnsi="Arial"/>
          <w:kern w:val="0"/>
          <w:sz w:val="20"/>
          <w:szCs w:val="20"/>
        </w:rPr>
        <w:t>unnecessarily</w:t>
      </w:r>
      <w:r w:rsidR="003C37CD">
        <w:rPr>
          <w:rFonts w:ascii="Arial" w:hAnsi="Arial"/>
          <w:kern w:val="0"/>
          <w:sz w:val="20"/>
          <w:szCs w:val="20"/>
        </w:rPr>
        <w:t xml:space="preserve"> due to the multiple reference SCG configurations</w:t>
      </w:r>
      <w:r>
        <w:rPr>
          <w:rFonts w:ascii="Arial" w:hAnsi="Arial"/>
          <w:kern w:val="0"/>
          <w:sz w:val="20"/>
          <w:szCs w:val="20"/>
        </w:rPr>
        <w:t>.</w:t>
      </w:r>
    </w:p>
    <w:p w14:paraId="3B3B3BF5" w14:textId="49FF3E0A" w:rsidR="00257C91" w:rsidRDefault="00257C91" w:rsidP="003E16F6">
      <w:pPr>
        <w:widowControl/>
        <w:spacing w:after="120" w:line="240" w:lineRule="atLeast"/>
        <w:rPr>
          <w:rFonts w:ascii="Arial" w:hAnsi="Arial"/>
          <w:kern w:val="0"/>
          <w:sz w:val="20"/>
          <w:szCs w:val="20"/>
        </w:rPr>
      </w:pPr>
      <w:r>
        <w:rPr>
          <w:rFonts w:ascii="Arial" w:hAnsi="Arial"/>
          <w:kern w:val="0"/>
          <w:sz w:val="20"/>
          <w:szCs w:val="20"/>
        </w:rPr>
        <w:t xml:space="preserve">Another related issue is whether both the MN-initiated and the SN-initiated selective SCG activations are configured simultaneously. Considering the simplicity, we </w:t>
      </w:r>
      <w:r w:rsidR="002E3375">
        <w:rPr>
          <w:rFonts w:ascii="Arial" w:hAnsi="Arial"/>
          <w:kern w:val="0"/>
          <w:sz w:val="20"/>
          <w:szCs w:val="20"/>
        </w:rPr>
        <w:t xml:space="preserve">slightly </w:t>
      </w:r>
      <w:r>
        <w:rPr>
          <w:rFonts w:ascii="Arial" w:hAnsi="Arial"/>
          <w:kern w:val="0"/>
          <w:sz w:val="20"/>
          <w:szCs w:val="20"/>
        </w:rPr>
        <w:t xml:space="preserve">prefer not to </w:t>
      </w:r>
      <w:r w:rsidR="00BA3E24">
        <w:rPr>
          <w:rFonts w:ascii="Arial" w:hAnsi="Arial"/>
          <w:kern w:val="0"/>
          <w:sz w:val="20"/>
          <w:szCs w:val="20"/>
        </w:rPr>
        <w:t>support</w:t>
      </w:r>
      <w:r>
        <w:rPr>
          <w:rFonts w:ascii="Arial" w:hAnsi="Arial"/>
          <w:kern w:val="0"/>
          <w:sz w:val="20"/>
          <w:szCs w:val="20"/>
        </w:rPr>
        <w:t xml:space="preserve"> this co-existence. On the other hand, as per the past discussions for co-existence of MN-initiated and SN-initiated CPC which are already supported, RAN2 may select to support the co-existence for selective SCG activation. If that is the case, we assume a single reference SCG configuration for each of MN-initiated and SN-initiated selective SCG activations.</w:t>
      </w:r>
    </w:p>
    <w:p w14:paraId="4A57A439" w14:textId="77777777" w:rsidR="004F56D7" w:rsidRDefault="004F56D7" w:rsidP="003E16F6">
      <w:pPr>
        <w:widowControl/>
        <w:spacing w:after="120" w:line="240" w:lineRule="atLeast"/>
        <w:rPr>
          <w:rFonts w:ascii="Arial" w:hAnsi="Arial"/>
          <w:kern w:val="0"/>
          <w:sz w:val="20"/>
          <w:szCs w:val="20"/>
        </w:rPr>
      </w:pPr>
    </w:p>
    <w:p w14:paraId="65ECE104" w14:textId="6B980473" w:rsidR="00292506" w:rsidRDefault="004F56D7" w:rsidP="004F56D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RAN2 to agree that a single reference </w:t>
      </w:r>
      <w:r w:rsidR="00B70FD6">
        <w:rPr>
          <w:rFonts w:ascii="Arial" w:hAnsi="Arial"/>
          <w:b/>
          <w:kern w:val="0"/>
          <w:sz w:val="20"/>
          <w:szCs w:val="20"/>
        </w:rPr>
        <w:t xml:space="preserve">SCG </w:t>
      </w:r>
      <w:r>
        <w:rPr>
          <w:rFonts w:ascii="Arial" w:hAnsi="Arial"/>
          <w:b/>
          <w:kern w:val="0"/>
          <w:sz w:val="20"/>
          <w:szCs w:val="20"/>
        </w:rPr>
        <w:t xml:space="preserve">configuration is </w:t>
      </w:r>
      <w:r>
        <w:rPr>
          <w:rFonts w:ascii="Arial" w:hAnsi="Arial" w:hint="eastAsia"/>
          <w:b/>
          <w:kern w:val="0"/>
          <w:sz w:val="20"/>
          <w:szCs w:val="20"/>
        </w:rPr>
        <w:t>c</w:t>
      </w:r>
      <w:r>
        <w:rPr>
          <w:rFonts w:ascii="Arial" w:hAnsi="Arial"/>
          <w:b/>
          <w:kern w:val="0"/>
          <w:sz w:val="20"/>
          <w:szCs w:val="20"/>
        </w:rPr>
        <w:t>onfigured</w:t>
      </w:r>
      <w:r w:rsidR="00292506">
        <w:rPr>
          <w:rFonts w:ascii="Arial" w:hAnsi="Arial"/>
          <w:b/>
          <w:kern w:val="0"/>
          <w:sz w:val="20"/>
          <w:szCs w:val="20"/>
        </w:rPr>
        <w:t>.</w:t>
      </w:r>
    </w:p>
    <w:p w14:paraId="5CD470CA" w14:textId="69AF71C3" w:rsidR="004B4DE6" w:rsidRPr="004F56D7" w:rsidRDefault="00292506" w:rsidP="004F56D7">
      <w:pPr>
        <w:widowControl/>
        <w:spacing w:before="60" w:after="120" w:line="240" w:lineRule="atLeast"/>
        <w:rPr>
          <w:rFonts w:ascii="Arial" w:hAnsi="Arial"/>
          <w:b/>
          <w:kern w:val="0"/>
          <w:sz w:val="20"/>
          <w:szCs w:val="20"/>
        </w:rPr>
      </w:pPr>
      <w:r>
        <w:rPr>
          <w:rFonts w:ascii="Arial" w:hAnsi="Arial"/>
          <w:b/>
          <w:kern w:val="0"/>
          <w:sz w:val="20"/>
          <w:szCs w:val="20"/>
        </w:rPr>
        <w:t>Proposal 3a: If RAN2 agree</w:t>
      </w:r>
      <w:r w:rsidR="00361BDD">
        <w:rPr>
          <w:rFonts w:ascii="Arial" w:hAnsi="Arial"/>
          <w:b/>
          <w:kern w:val="0"/>
          <w:sz w:val="20"/>
          <w:szCs w:val="20"/>
        </w:rPr>
        <w:t>s</w:t>
      </w:r>
      <w:r>
        <w:rPr>
          <w:rFonts w:ascii="Arial" w:hAnsi="Arial"/>
          <w:b/>
          <w:kern w:val="0"/>
          <w:sz w:val="20"/>
          <w:szCs w:val="20"/>
        </w:rPr>
        <w:t xml:space="preserve"> that both MN-initiated and the SN-initiated </w:t>
      </w:r>
      <w:r w:rsidR="004F56D7">
        <w:rPr>
          <w:rFonts w:ascii="Arial" w:hAnsi="Arial"/>
          <w:b/>
          <w:kern w:val="0"/>
          <w:sz w:val="20"/>
          <w:szCs w:val="20"/>
        </w:rPr>
        <w:t>selective SCG activation</w:t>
      </w:r>
      <w:r>
        <w:rPr>
          <w:rFonts w:ascii="Arial" w:hAnsi="Arial"/>
          <w:b/>
          <w:kern w:val="0"/>
          <w:sz w:val="20"/>
          <w:szCs w:val="20"/>
        </w:rPr>
        <w:t xml:space="preserve">s can be configured </w:t>
      </w:r>
      <w:r w:rsidR="003C37CD">
        <w:rPr>
          <w:rFonts w:ascii="Arial" w:hAnsi="Arial"/>
          <w:b/>
          <w:kern w:val="0"/>
          <w:sz w:val="20"/>
          <w:szCs w:val="20"/>
        </w:rPr>
        <w:t>simultaneously for a UE</w:t>
      </w:r>
      <w:r>
        <w:rPr>
          <w:rFonts w:ascii="Arial" w:hAnsi="Arial"/>
          <w:b/>
          <w:kern w:val="0"/>
          <w:sz w:val="20"/>
          <w:szCs w:val="20"/>
        </w:rPr>
        <w:t xml:space="preserve">, assume a single reference </w:t>
      </w:r>
      <w:r w:rsidR="00B70FD6">
        <w:rPr>
          <w:rFonts w:ascii="Arial" w:hAnsi="Arial"/>
          <w:b/>
          <w:kern w:val="0"/>
          <w:sz w:val="20"/>
          <w:szCs w:val="20"/>
        </w:rPr>
        <w:t xml:space="preserve">SCG </w:t>
      </w:r>
      <w:r>
        <w:rPr>
          <w:rFonts w:ascii="Arial" w:hAnsi="Arial"/>
          <w:b/>
          <w:kern w:val="0"/>
          <w:sz w:val="20"/>
          <w:szCs w:val="20"/>
        </w:rPr>
        <w:t>configuration for each.</w:t>
      </w:r>
    </w:p>
    <w:p w14:paraId="43F097A5" w14:textId="0009659F" w:rsidR="004B4DE6" w:rsidRPr="00361BDD" w:rsidRDefault="004B4DE6" w:rsidP="003E16F6">
      <w:pPr>
        <w:widowControl/>
        <w:spacing w:after="120" w:line="240" w:lineRule="atLeast"/>
        <w:rPr>
          <w:rFonts w:ascii="Arial" w:hAnsi="Arial"/>
          <w:kern w:val="0"/>
          <w:sz w:val="20"/>
          <w:szCs w:val="20"/>
        </w:rPr>
      </w:pPr>
    </w:p>
    <w:p w14:paraId="34875725" w14:textId="0AAC4299" w:rsidR="00634063" w:rsidRPr="002C6C08" w:rsidRDefault="00634063" w:rsidP="00634063">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E37E30">
        <w:rPr>
          <w:rFonts w:ascii="Arial" w:hAnsi="Arial"/>
          <w:kern w:val="0"/>
          <w:sz w:val="28"/>
          <w:szCs w:val="20"/>
        </w:rPr>
        <w:t>4</w:t>
      </w:r>
      <w:r w:rsidRPr="002C6C08">
        <w:rPr>
          <w:rFonts w:ascii="Arial" w:hAnsi="Arial" w:hint="eastAsia"/>
          <w:kern w:val="0"/>
          <w:sz w:val="28"/>
          <w:szCs w:val="20"/>
        </w:rPr>
        <w:tab/>
      </w:r>
      <w:r w:rsidR="00E37E30">
        <w:rPr>
          <w:rFonts w:ascii="Arial" w:hAnsi="Arial"/>
          <w:kern w:val="0"/>
          <w:sz w:val="28"/>
          <w:szCs w:val="20"/>
        </w:rPr>
        <w:t>Execution condition for MN-initiated</w:t>
      </w:r>
    </w:p>
    <w:p w14:paraId="29D6668B" w14:textId="2BBE45D4" w:rsidR="00E37E30" w:rsidRDefault="00241ADE"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s the outcome of the post121 email discussion, there is one FFS on the execution conditions for the MN-initiated inter-SN SCG selective activation [1].</w:t>
      </w:r>
    </w:p>
    <w:tbl>
      <w:tblPr>
        <w:tblStyle w:val="aa"/>
        <w:tblW w:w="0" w:type="auto"/>
        <w:tblLook w:val="04A0" w:firstRow="1" w:lastRow="0" w:firstColumn="1" w:lastColumn="0" w:noHBand="0" w:noVBand="1"/>
      </w:tblPr>
      <w:tblGrid>
        <w:gridCol w:w="9629"/>
      </w:tblGrid>
      <w:tr w:rsidR="00E37E30" w14:paraId="1A80EAC4" w14:textId="77777777" w:rsidTr="001672DC">
        <w:tc>
          <w:tcPr>
            <w:tcW w:w="9629" w:type="dxa"/>
          </w:tcPr>
          <w:p w14:paraId="26AED35E" w14:textId="77777777" w:rsidR="00E37E30" w:rsidRPr="005D41AD" w:rsidRDefault="00E37E30" w:rsidP="001672DC">
            <w:pPr>
              <w:widowControl/>
              <w:spacing w:after="120" w:line="240" w:lineRule="atLeast"/>
              <w:rPr>
                <w:rFonts w:ascii="Times New Roman" w:hAnsi="Times New Roman" w:cs="Times New Roman"/>
                <w:kern w:val="0"/>
                <w:sz w:val="20"/>
                <w:szCs w:val="20"/>
              </w:rPr>
            </w:pPr>
            <w:r w:rsidRPr="005D41AD">
              <w:rPr>
                <w:rFonts w:ascii="Times New Roman" w:hAnsi="Times New Roman" w:cs="Times New Roman"/>
                <w:kern w:val="0"/>
                <w:sz w:val="20"/>
                <w:szCs w:val="20"/>
              </w:rPr>
              <w:t xml:space="preserve">Proposal 4. For MN initiated inter-SN SCG selective activation, source MN generates the execution conditions for the initial CPAC. </w:t>
            </w:r>
          </w:p>
          <w:p w14:paraId="1BEF8CBA" w14:textId="77777777" w:rsidR="00E37E30" w:rsidRPr="005D41AD" w:rsidRDefault="00E37E30" w:rsidP="001672DC">
            <w:pPr>
              <w:widowControl/>
              <w:spacing w:after="120" w:line="240" w:lineRule="atLeast"/>
              <w:rPr>
                <w:rFonts w:ascii="Times New Roman" w:hAnsi="Times New Roman" w:cs="Times New Roman"/>
                <w:kern w:val="0"/>
                <w:sz w:val="20"/>
                <w:szCs w:val="20"/>
              </w:rPr>
            </w:pPr>
            <w:r w:rsidRPr="005D41AD">
              <w:rPr>
                <w:rFonts w:ascii="Times New Roman" w:hAnsi="Times New Roman" w:cs="Times New Roman"/>
                <w:kern w:val="0"/>
                <w:sz w:val="20"/>
                <w:szCs w:val="20"/>
              </w:rPr>
              <w:t>FFS on the following options for subsequent CPC:</w:t>
            </w:r>
          </w:p>
          <w:p w14:paraId="4FF66B4D" w14:textId="77777777" w:rsidR="00E37E30" w:rsidRPr="005D41AD" w:rsidRDefault="00E37E30" w:rsidP="005D41AD">
            <w:pPr>
              <w:pStyle w:val="ab"/>
              <w:widowControl/>
              <w:numPr>
                <w:ilvl w:val="0"/>
                <w:numId w:val="3"/>
              </w:numPr>
              <w:spacing w:after="120" w:line="240" w:lineRule="atLeast"/>
              <w:ind w:leftChars="0"/>
              <w:rPr>
                <w:rFonts w:ascii="Times New Roman" w:hAnsi="Times New Roman" w:cs="Times New Roman"/>
                <w:kern w:val="0"/>
                <w:sz w:val="20"/>
                <w:szCs w:val="20"/>
              </w:rPr>
            </w:pPr>
            <w:r w:rsidRPr="005D41AD">
              <w:rPr>
                <w:rFonts w:ascii="Times New Roman" w:hAnsi="Times New Roman" w:cs="Times New Roman"/>
                <w:kern w:val="0"/>
                <w:sz w:val="20"/>
                <w:szCs w:val="20"/>
              </w:rPr>
              <w:t>Option 1: Source MN generates the execution conditions for all subsequent CPCs.</w:t>
            </w:r>
          </w:p>
          <w:p w14:paraId="3B7F3780" w14:textId="77777777" w:rsidR="00E37E30" w:rsidRPr="005D41AD" w:rsidRDefault="00E37E30" w:rsidP="005D41AD">
            <w:pPr>
              <w:pStyle w:val="ab"/>
              <w:widowControl/>
              <w:numPr>
                <w:ilvl w:val="0"/>
                <w:numId w:val="3"/>
              </w:numPr>
              <w:spacing w:after="120" w:line="240" w:lineRule="atLeast"/>
              <w:ind w:leftChars="0"/>
              <w:rPr>
                <w:rFonts w:ascii="Arial" w:hAnsi="Arial"/>
                <w:kern w:val="0"/>
                <w:sz w:val="20"/>
                <w:szCs w:val="20"/>
              </w:rPr>
            </w:pPr>
            <w:r w:rsidRPr="005D41AD">
              <w:rPr>
                <w:rFonts w:ascii="Times New Roman" w:hAnsi="Times New Roman" w:cs="Times New Roman"/>
                <w:kern w:val="0"/>
                <w:sz w:val="20"/>
                <w:szCs w:val="20"/>
              </w:rPr>
              <w:t xml:space="preserve">Option 2: Candidate SN may generate execution conditions for subsequent CPC, e.g., when UE’s serving </w:t>
            </w:r>
            <w:proofErr w:type="spellStart"/>
            <w:r w:rsidRPr="005D41AD">
              <w:rPr>
                <w:rFonts w:ascii="Times New Roman" w:hAnsi="Times New Roman" w:cs="Times New Roman"/>
                <w:kern w:val="0"/>
                <w:sz w:val="20"/>
                <w:szCs w:val="20"/>
              </w:rPr>
              <w:t>PSCell</w:t>
            </w:r>
            <w:proofErr w:type="spellEnd"/>
            <w:r w:rsidRPr="005D41AD">
              <w:rPr>
                <w:rFonts w:ascii="Times New Roman" w:hAnsi="Times New Roman" w:cs="Times New Roman"/>
                <w:kern w:val="0"/>
                <w:sz w:val="20"/>
                <w:szCs w:val="20"/>
              </w:rPr>
              <w:t xml:space="preserve"> belongs to the candidate SN.</w:t>
            </w:r>
          </w:p>
        </w:tc>
      </w:tr>
    </w:tbl>
    <w:p w14:paraId="11DE06D5" w14:textId="7195AD86" w:rsidR="00E37E30" w:rsidRDefault="00E37E30" w:rsidP="003E16F6">
      <w:pPr>
        <w:widowControl/>
        <w:spacing w:after="120" w:line="240" w:lineRule="atLeast"/>
        <w:rPr>
          <w:rFonts w:ascii="Arial" w:hAnsi="Arial"/>
          <w:kern w:val="0"/>
          <w:sz w:val="20"/>
          <w:szCs w:val="20"/>
        </w:rPr>
      </w:pPr>
    </w:p>
    <w:p w14:paraId="162ED4A2" w14:textId="555F2A93" w:rsidR="00E37E30" w:rsidRDefault="00241ADE" w:rsidP="003E16F6">
      <w:pPr>
        <w:widowControl/>
        <w:spacing w:after="120" w:line="240" w:lineRule="atLeast"/>
        <w:rPr>
          <w:rFonts w:ascii="Arial" w:hAnsi="Arial"/>
          <w:kern w:val="0"/>
          <w:sz w:val="20"/>
          <w:szCs w:val="20"/>
        </w:rPr>
      </w:pPr>
      <w:r>
        <w:rPr>
          <w:rFonts w:ascii="Arial" w:hAnsi="Arial"/>
          <w:kern w:val="0"/>
          <w:sz w:val="20"/>
          <w:szCs w:val="20"/>
        </w:rPr>
        <w:lastRenderedPageBreak/>
        <w:t xml:space="preserve">Our preference is the Option 1. The main reason is that the procedure is initiated by the MN and the </w:t>
      </w:r>
      <w:r w:rsidR="00973845">
        <w:rPr>
          <w:rFonts w:ascii="Arial" w:hAnsi="Arial"/>
          <w:kern w:val="0"/>
          <w:sz w:val="20"/>
          <w:szCs w:val="20"/>
        </w:rPr>
        <w:t>subsequent CPC should be also performed along with the MN-initiated CPC. If there is need for the candidate SN to generate the execution condition, that can be considered for the SN-initiated selective SCG activation. There is no need to mix two different procedures. Indeed, it just cause additional complexity for the MN-initiated procedure. Therefore, we still propose to go with the Option 1.</w:t>
      </w:r>
    </w:p>
    <w:p w14:paraId="3EF13E71" w14:textId="77777777" w:rsidR="00581F09" w:rsidRDefault="00581F09" w:rsidP="003E16F6">
      <w:pPr>
        <w:widowControl/>
        <w:spacing w:after="120" w:line="240" w:lineRule="atLeast"/>
        <w:rPr>
          <w:rFonts w:ascii="Arial" w:hAnsi="Arial"/>
          <w:kern w:val="0"/>
          <w:sz w:val="20"/>
          <w:szCs w:val="20"/>
        </w:rPr>
      </w:pPr>
    </w:p>
    <w:p w14:paraId="2D37E791" w14:textId="56E65B6A" w:rsidR="00973845" w:rsidRDefault="00973845" w:rsidP="00973845">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RAN2 to agree that the s</w:t>
      </w:r>
      <w:r w:rsidRPr="00973845">
        <w:rPr>
          <w:rFonts w:ascii="Arial" w:hAnsi="Arial"/>
          <w:b/>
          <w:kern w:val="0"/>
          <w:sz w:val="20"/>
          <w:szCs w:val="20"/>
        </w:rPr>
        <w:t>ource MN generates the execution conditions for all subsequent CPCs</w:t>
      </w:r>
      <w:r>
        <w:rPr>
          <w:rFonts w:ascii="Arial" w:hAnsi="Arial"/>
          <w:b/>
          <w:kern w:val="0"/>
          <w:sz w:val="20"/>
          <w:szCs w:val="20"/>
        </w:rPr>
        <w:t>.</w:t>
      </w:r>
    </w:p>
    <w:p w14:paraId="65F079FC" w14:textId="77777777" w:rsidR="002550B9" w:rsidRPr="00363594" w:rsidRDefault="002550B9"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2C167811"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A4672F">
        <w:rPr>
          <w:rFonts w:ascii="Arial" w:eastAsia="Arial Unicode MS" w:hAnsi="Arial"/>
          <w:kern w:val="0"/>
          <w:sz w:val="20"/>
          <w:szCs w:val="20"/>
        </w:rPr>
        <w:t>some issues on selective SCG activations and made the following proposals.</w:t>
      </w:r>
    </w:p>
    <w:p w14:paraId="683B3F14" w14:textId="77777777" w:rsidR="003E16F6" w:rsidRPr="002C6C08" w:rsidRDefault="003E16F6" w:rsidP="003E16F6">
      <w:pPr>
        <w:widowControl/>
        <w:spacing w:line="240" w:lineRule="atLeast"/>
        <w:rPr>
          <w:rFonts w:ascii="Arial" w:eastAsia="Arial Unicode MS" w:hAnsi="Arial"/>
          <w:kern w:val="0"/>
          <w:sz w:val="20"/>
          <w:szCs w:val="20"/>
        </w:rPr>
      </w:pPr>
    </w:p>
    <w:p w14:paraId="00C96D67" w14:textId="77777777" w:rsidR="0013571B" w:rsidRDefault="0013571B" w:rsidP="0013571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confirm that when a CPA configuration is used for the subsequent CPC with a different condition, the UE applies the full configuration without using a reference configuration.</w:t>
      </w:r>
    </w:p>
    <w:p w14:paraId="40A5A69B" w14:textId="77777777" w:rsidR="0013571B" w:rsidRPr="004B4DE6" w:rsidRDefault="0013571B" w:rsidP="0013571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 xml:space="preserve">RAN2 to agree that the MN should be able to include the </w:t>
      </w:r>
      <w:r w:rsidRPr="004B4DE6">
        <w:rPr>
          <w:rFonts w:ascii="Arial" w:hAnsi="Arial"/>
          <w:b/>
          <w:kern w:val="0"/>
          <w:sz w:val="20"/>
          <w:szCs w:val="20"/>
        </w:rPr>
        <w:t>MCG configuration in the reference configuration.</w:t>
      </w:r>
    </w:p>
    <w:p w14:paraId="0396EB0A" w14:textId="4C265A49" w:rsidR="0013571B" w:rsidRDefault="0013571B" w:rsidP="0013571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RAN2 to agree that a single reference SCG configuration is </w:t>
      </w:r>
      <w:r>
        <w:rPr>
          <w:rFonts w:ascii="Arial" w:hAnsi="Arial" w:hint="eastAsia"/>
          <w:b/>
          <w:kern w:val="0"/>
          <w:sz w:val="20"/>
          <w:szCs w:val="20"/>
        </w:rPr>
        <w:t>c</w:t>
      </w:r>
      <w:r>
        <w:rPr>
          <w:rFonts w:ascii="Arial" w:hAnsi="Arial"/>
          <w:b/>
          <w:kern w:val="0"/>
          <w:sz w:val="20"/>
          <w:szCs w:val="20"/>
        </w:rPr>
        <w:t>onfigured.</w:t>
      </w:r>
    </w:p>
    <w:p w14:paraId="4FC38419" w14:textId="1375BB10" w:rsidR="0013571B" w:rsidRPr="004F56D7" w:rsidRDefault="0013571B" w:rsidP="0013571B">
      <w:pPr>
        <w:widowControl/>
        <w:spacing w:before="60" w:after="120" w:line="240" w:lineRule="atLeast"/>
        <w:rPr>
          <w:rFonts w:ascii="Arial" w:hAnsi="Arial"/>
          <w:b/>
          <w:kern w:val="0"/>
          <w:sz w:val="20"/>
          <w:szCs w:val="20"/>
        </w:rPr>
      </w:pPr>
      <w:r>
        <w:rPr>
          <w:rFonts w:ascii="Arial" w:hAnsi="Arial"/>
          <w:b/>
          <w:kern w:val="0"/>
          <w:sz w:val="20"/>
          <w:szCs w:val="20"/>
        </w:rPr>
        <w:t>Proposal 3a: If RAN2 agree</w:t>
      </w:r>
      <w:r w:rsidR="00361BDD">
        <w:rPr>
          <w:rFonts w:ascii="Arial" w:hAnsi="Arial"/>
          <w:b/>
          <w:kern w:val="0"/>
          <w:sz w:val="20"/>
          <w:szCs w:val="20"/>
        </w:rPr>
        <w:t>s</w:t>
      </w:r>
      <w:r>
        <w:rPr>
          <w:rFonts w:ascii="Arial" w:hAnsi="Arial"/>
          <w:b/>
          <w:kern w:val="0"/>
          <w:sz w:val="20"/>
          <w:szCs w:val="20"/>
        </w:rPr>
        <w:t xml:space="preserve"> that both MN-initiated and the SN-initiated selective SCG activations can be configured simultaneously for a UE, assume a single reference SCG configuration for each.</w:t>
      </w:r>
    </w:p>
    <w:p w14:paraId="4CC0C737" w14:textId="77777777" w:rsidR="00CE66A7" w:rsidRDefault="00CE66A7" w:rsidP="00CE66A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RAN2 to agree that the s</w:t>
      </w:r>
      <w:r w:rsidRPr="00973845">
        <w:rPr>
          <w:rFonts w:ascii="Arial" w:hAnsi="Arial"/>
          <w:b/>
          <w:kern w:val="0"/>
          <w:sz w:val="20"/>
          <w:szCs w:val="20"/>
        </w:rPr>
        <w:t>ource MN generates the execution conditions for all subsequent CPCs</w:t>
      </w:r>
      <w:r>
        <w:rPr>
          <w:rFonts w:ascii="Arial" w:hAnsi="Arial"/>
          <w:b/>
          <w:kern w:val="0"/>
          <w:sz w:val="20"/>
          <w:szCs w:val="20"/>
        </w:rPr>
        <w:t>.</w:t>
      </w:r>
    </w:p>
    <w:p w14:paraId="48660C66" w14:textId="77777777" w:rsidR="003E16F6" w:rsidRPr="002C6C08"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22F74E4E" w14:textId="5DC24203" w:rsidR="000E34DE" w:rsidRPr="002C6C08" w:rsidRDefault="000E34DE" w:rsidP="000E34DE">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RAN2#121, Chair notes</w:t>
      </w:r>
    </w:p>
    <w:p w14:paraId="3A642733" w14:textId="5C030630" w:rsidR="003E16F6" w:rsidRDefault="00AB3B67"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R2-230xxxx, </w:t>
      </w:r>
      <w:r w:rsidRPr="00AB3B67">
        <w:rPr>
          <w:rFonts w:ascii="Arial" w:eastAsia="Arial Unicode MS" w:hAnsi="Arial"/>
          <w:kern w:val="0"/>
          <w:sz w:val="20"/>
          <w:szCs w:val="20"/>
        </w:rPr>
        <w:t>Report of [Post121][</w:t>
      </w:r>
      <w:proofErr w:type="gramStart"/>
      <w:r w:rsidRPr="00AB3B67">
        <w:rPr>
          <w:rFonts w:ascii="Arial" w:eastAsia="Arial Unicode MS" w:hAnsi="Arial"/>
          <w:kern w:val="0"/>
          <w:sz w:val="20"/>
          <w:szCs w:val="20"/>
        </w:rPr>
        <w:t>044][</w:t>
      </w:r>
      <w:proofErr w:type="spellStart"/>
      <w:proofErr w:type="gramEnd"/>
      <w:r w:rsidRPr="00AB3B67">
        <w:rPr>
          <w:rFonts w:ascii="Arial" w:eastAsia="Arial Unicode MS" w:hAnsi="Arial"/>
          <w:kern w:val="0"/>
          <w:sz w:val="20"/>
          <w:szCs w:val="20"/>
        </w:rPr>
        <w:t>eMob</w:t>
      </w:r>
      <w:proofErr w:type="spellEnd"/>
      <w:r w:rsidRPr="00AB3B67">
        <w:rPr>
          <w:rFonts w:ascii="Arial" w:eastAsia="Arial Unicode MS" w:hAnsi="Arial"/>
          <w:kern w:val="0"/>
          <w:sz w:val="20"/>
          <w:szCs w:val="20"/>
        </w:rPr>
        <w:t>] SCG Selective Activation in NR-DC Signalling interaction</w:t>
      </w:r>
      <w:r>
        <w:rPr>
          <w:rFonts w:ascii="Arial" w:eastAsia="Arial Unicode MS" w:hAnsi="Arial"/>
          <w:kern w:val="0"/>
          <w:sz w:val="20"/>
          <w:szCs w:val="20"/>
        </w:rPr>
        <w:t>, Qualcomm</w:t>
      </w:r>
    </w:p>
    <w:p w14:paraId="4421C07E" w14:textId="77777777" w:rsidR="00AB3B67" w:rsidRPr="002C6C08" w:rsidRDefault="00AB3B67" w:rsidP="003E16F6">
      <w:pPr>
        <w:widowControl/>
        <w:spacing w:line="240" w:lineRule="atLeast"/>
        <w:rPr>
          <w:rFonts w:ascii="Arial" w:eastAsia="Arial Unicode MS" w:hAnsi="Arial"/>
          <w:kern w:val="0"/>
          <w:sz w:val="20"/>
          <w:szCs w:val="20"/>
        </w:rPr>
      </w:pPr>
    </w:p>
    <w:p w14:paraId="7FE7C632" w14:textId="77777777" w:rsidR="003E16F6" w:rsidRPr="002C6C08" w:rsidRDefault="003E16F6" w:rsidP="003E16F6">
      <w:pPr>
        <w:widowControl/>
        <w:adjustRightInd w:val="0"/>
        <w:spacing w:line="240" w:lineRule="atLeast"/>
        <w:jc w:val="left"/>
        <w:rPr>
          <w:rFonts w:ascii="Arial" w:eastAsia="Arial Unicode MS" w:hAnsi="Arial"/>
          <w:kern w:val="0"/>
          <w:sz w:val="20"/>
          <w:szCs w:val="20"/>
        </w:rPr>
      </w:pPr>
    </w:p>
    <w:sectPr w:rsidR="003E16F6" w:rsidRPr="002C6C08"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BA489" w14:textId="77777777" w:rsidR="00177784" w:rsidRDefault="00177784" w:rsidP="005F4664">
      <w:r>
        <w:separator/>
      </w:r>
    </w:p>
  </w:endnote>
  <w:endnote w:type="continuationSeparator" w:id="0">
    <w:p w14:paraId="5C6E1EA6" w14:textId="77777777" w:rsidR="00177784" w:rsidRDefault="00177784"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0E02B" w14:textId="77777777" w:rsidR="00177784" w:rsidRDefault="00177784" w:rsidP="005F4664">
      <w:r>
        <w:separator/>
      </w:r>
    </w:p>
  </w:footnote>
  <w:footnote w:type="continuationSeparator" w:id="0">
    <w:p w14:paraId="3D430B5D" w14:textId="77777777" w:rsidR="00177784" w:rsidRDefault="00177784"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3DD"/>
    <w:multiLevelType w:val="hybridMultilevel"/>
    <w:tmpl w:val="EB0EF602"/>
    <w:lvl w:ilvl="0" w:tplc="4E687966">
      <w:numFmt w:val="bullet"/>
      <w:lvlText w:val="-"/>
      <w:lvlJc w:val="left"/>
      <w:pPr>
        <w:ind w:left="440" w:hanging="440"/>
      </w:pPr>
      <w:rPr>
        <w:rFonts w:ascii="Arial" w:eastAsia="Guli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 w15:restartNumberingAfterBreak="0">
    <w:nsid w:val="7A59746B"/>
    <w:multiLevelType w:val="hybridMultilevel"/>
    <w:tmpl w:val="0A22F5B0"/>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210998809">
    <w:abstractNumId w:val="1"/>
  </w:num>
  <w:num w:numId="2" w16cid:durableId="493760675">
    <w:abstractNumId w:val="0"/>
  </w:num>
  <w:num w:numId="3" w16cid:durableId="47192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835CE"/>
    <w:rsid w:val="0009520E"/>
    <w:rsid w:val="000A024E"/>
    <w:rsid w:val="000C4A4F"/>
    <w:rsid w:val="000E34DE"/>
    <w:rsid w:val="0010175C"/>
    <w:rsid w:val="0012151A"/>
    <w:rsid w:val="001310F8"/>
    <w:rsid w:val="0013571B"/>
    <w:rsid w:val="001504D8"/>
    <w:rsid w:val="001679AD"/>
    <w:rsid w:val="00170100"/>
    <w:rsid w:val="00177784"/>
    <w:rsid w:val="001B5A20"/>
    <w:rsid w:val="001C1521"/>
    <w:rsid w:val="001D6661"/>
    <w:rsid w:val="00201A06"/>
    <w:rsid w:val="00241ADE"/>
    <w:rsid w:val="002550B9"/>
    <w:rsid w:val="00257C91"/>
    <w:rsid w:val="0028555E"/>
    <w:rsid w:val="00292506"/>
    <w:rsid w:val="00297E8B"/>
    <w:rsid w:val="002A784E"/>
    <w:rsid w:val="002A7B1A"/>
    <w:rsid w:val="002D727B"/>
    <w:rsid w:val="002D7980"/>
    <w:rsid w:val="002E3375"/>
    <w:rsid w:val="002E4305"/>
    <w:rsid w:val="002F10EB"/>
    <w:rsid w:val="002F434C"/>
    <w:rsid w:val="00361BDD"/>
    <w:rsid w:val="00363594"/>
    <w:rsid w:val="003657B7"/>
    <w:rsid w:val="00391CBE"/>
    <w:rsid w:val="00394486"/>
    <w:rsid w:val="003C37CD"/>
    <w:rsid w:val="003C391C"/>
    <w:rsid w:val="003E16F6"/>
    <w:rsid w:val="003E6A01"/>
    <w:rsid w:val="00446809"/>
    <w:rsid w:val="004623F9"/>
    <w:rsid w:val="00485574"/>
    <w:rsid w:val="004B4DE6"/>
    <w:rsid w:val="004C55F8"/>
    <w:rsid w:val="004D0B78"/>
    <w:rsid w:val="004D5985"/>
    <w:rsid w:val="004F0F43"/>
    <w:rsid w:val="004F375D"/>
    <w:rsid w:val="004F56D7"/>
    <w:rsid w:val="004F619A"/>
    <w:rsid w:val="004F6BB1"/>
    <w:rsid w:val="0050025E"/>
    <w:rsid w:val="00503DCA"/>
    <w:rsid w:val="00555726"/>
    <w:rsid w:val="00581F09"/>
    <w:rsid w:val="005866EA"/>
    <w:rsid w:val="005A3EB9"/>
    <w:rsid w:val="005B2753"/>
    <w:rsid w:val="005D14F2"/>
    <w:rsid w:val="005D41AD"/>
    <w:rsid w:val="005D5088"/>
    <w:rsid w:val="005E77E7"/>
    <w:rsid w:val="005F4664"/>
    <w:rsid w:val="005F758A"/>
    <w:rsid w:val="006010B7"/>
    <w:rsid w:val="00632EBA"/>
    <w:rsid w:val="00634063"/>
    <w:rsid w:val="00644FE6"/>
    <w:rsid w:val="00662EB5"/>
    <w:rsid w:val="006736E7"/>
    <w:rsid w:val="006923A6"/>
    <w:rsid w:val="00696D32"/>
    <w:rsid w:val="00697F60"/>
    <w:rsid w:val="006B2E48"/>
    <w:rsid w:val="006C7D63"/>
    <w:rsid w:val="006D3E8F"/>
    <w:rsid w:val="006F1C23"/>
    <w:rsid w:val="00717247"/>
    <w:rsid w:val="007244AC"/>
    <w:rsid w:val="007700DF"/>
    <w:rsid w:val="007C0139"/>
    <w:rsid w:val="007C42C0"/>
    <w:rsid w:val="008447C2"/>
    <w:rsid w:val="008475A4"/>
    <w:rsid w:val="00892172"/>
    <w:rsid w:val="008A53A6"/>
    <w:rsid w:val="008D7675"/>
    <w:rsid w:val="00921B81"/>
    <w:rsid w:val="009668AF"/>
    <w:rsid w:val="00967047"/>
    <w:rsid w:val="00973845"/>
    <w:rsid w:val="00976C1B"/>
    <w:rsid w:val="00992569"/>
    <w:rsid w:val="009A1470"/>
    <w:rsid w:val="009A406E"/>
    <w:rsid w:val="009F575A"/>
    <w:rsid w:val="00A13A4F"/>
    <w:rsid w:val="00A4672F"/>
    <w:rsid w:val="00A468A9"/>
    <w:rsid w:val="00A5267B"/>
    <w:rsid w:val="00A87B3D"/>
    <w:rsid w:val="00AA2B16"/>
    <w:rsid w:val="00AB3B67"/>
    <w:rsid w:val="00AF6AA2"/>
    <w:rsid w:val="00B138CA"/>
    <w:rsid w:val="00B26B13"/>
    <w:rsid w:val="00B339FC"/>
    <w:rsid w:val="00B609F2"/>
    <w:rsid w:val="00B70FD6"/>
    <w:rsid w:val="00B86207"/>
    <w:rsid w:val="00B9710E"/>
    <w:rsid w:val="00BA3E24"/>
    <w:rsid w:val="00BF06BC"/>
    <w:rsid w:val="00C01DFB"/>
    <w:rsid w:val="00C0670F"/>
    <w:rsid w:val="00C2368C"/>
    <w:rsid w:val="00C40734"/>
    <w:rsid w:val="00CB78B0"/>
    <w:rsid w:val="00CC42C3"/>
    <w:rsid w:val="00CE66A7"/>
    <w:rsid w:val="00D450BE"/>
    <w:rsid w:val="00D5461D"/>
    <w:rsid w:val="00D723C1"/>
    <w:rsid w:val="00D73C31"/>
    <w:rsid w:val="00D80CE3"/>
    <w:rsid w:val="00D8258F"/>
    <w:rsid w:val="00D92F6E"/>
    <w:rsid w:val="00DC55BA"/>
    <w:rsid w:val="00DD7980"/>
    <w:rsid w:val="00DE7D2B"/>
    <w:rsid w:val="00DF145B"/>
    <w:rsid w:val="00E17A7D"/>
    <w:rsid w:val="00E24B87"/>
    <w:rsid w:val="00E32A9C"/>
    <w:rsid w:val="00E37E30"/>
    <w:rsid w:val="00E57248"/>
    <w:rsid w:val="00E864B6"/>
    <w:rsid w:val="00E92859"/>
    <w:rsid w:val="00EA2016"/>
    <w:rsid w:val="00EB0333"/>
    <w:rsid w:val="00EB3620"/>
    <w:rsid w:val="00ED5458"/>
    <w:rsid w:val="00EF1D5E"/>
    <w:rsid w:val="00EF37AA"/>
    <w:rsid w:val="00EF6850"/>
    <w:rsid w:val="00EF6D58"/>
    <w:rsid w:val="00F20CF9"/>
    <w:rsid w:val="00F30C86"/>
    <w:rsid w:val="00F363F3"/>
    <w:rsid w:val="00F425E6"/>
    <w:rsid w:val="00F429A5"/>
    <w:rsid w:val="00F45522"/>
    <w:rsid w:val="00F6339F"/>
    <w:rsid w:val="00F74E7D"/>
    <w:rsid w:val="00F83DC7"/>
    <w:rsid w:val="00FA3970"/>
    <w:rsid w:val="00FB2E50"/>
    <w:rsid w:val="00FB6EB7"/>
    <w:rsid w:val="00FB7905"/>
    <w:rsid w:val="00FC1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table" w:styleId="aa">
    <w:name w:val="Table Grid"/>
    <w:basedOn w:val="a1"/>
    <w:uiPriority w:val="39"/>
    <w:rsid w:val="00C01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01DFB"/>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C01DFB"/>
    <w:rPr>
      <w:rFonts w:ascii="Arial" w:eastAsia="ＭＳ 明朝" w:hAnsi="Arial" w:cs="Times New Roman"/>
      <w:kern w:val="0"/>
      <w:sz w:val="20"/>
      <w:szCs w:val="24"/>
      <w:lang w:val="en-GB" w:eastAsia="en-GB"/>
    </w:rPr>
  </w:style>
  <w:style w:type="paragraph" w:customStyle="1" w:styleId="Agreement">
    <w:name w:val="Agreement"/>
    <w:basedOn w:val="a"/>
    <w:next w:val="Doc-text2"/>
    <w:uiPriority w:val="99"/>
    <w:qFormat/>
    <w:rsid w:val="00C01DFB"/>
    <w:pPr>
      <w:widowControl/>
      <w:numPr>
        <w:numId w:val="1"/>
      </w:numPr>
      <w:spacing w:before="60"/>
      <w:jc w:val="left"/>
    </w:pPr>
    <w:rPr>
      <w:rFonts w:ascii="Arial" w:eastAsia="ＭＳ 明朝" w:hAnsi="Arial" w:cs="Times New Roman"/>
      <w:b/>
      <w:kern w:val="0"/>
      <w:sz w:val="20"/>
      <w:szCs w:val="24"/>
      <w:lang w:eastAsia="en-GB"/>
    </w:rPr>
  </w:style>
  <w:style w:type="paragraph" w:styleId="ab">
    <w:name w:val="List Paragraph"/>
    <w:basedOn w:val="a"/>
    <w:uiPriority w:val="34"/>
    <w:qFormat/>
    <w:rsid w:val="00DD798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461</TotalTime>
  <Pages>3</Pages>
  <Words>1159</Words>
  <Characters>6610</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131</cp:revision>
  <dcterms:created xsi:type="dcterms:W3CDTF">2019-04-30T06:30:00Z</dcterms:created>
  <dcterms:modified xsi:type="dcterms:W3CDTF">2023-04-07T06:01:00Z</dcterms:modified>
</cp:coreProperties>
</file>